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val="0"/>
        <w:tabs>
          <w:tab w:val="center" w:pos="4153"/>
          <w:tab w:val="left" w:pos="7410"/>
        </w:tabs>
        <w:snapToGrid w:val="0"/>
        <w:jc w:val="center"/>
        <w:rPr>
          <w:rFonts w:hint="default" w:ascii="华文中宋" w:hAnsi="华文中宋" w:eastAsia="华文中宋" w:cs="华文中宋"/>
          <w:b/>
          <w:bCs/>
          <w:sz w:val="32"/>
          <w:szCs w:val="36"/>
        </w:rPr>
      </w:pPr>
    </w:p>
    <w:p>
      <w:pPr>
        <w:pStyle w:val="6"/>
        <w:widowControl w:val="0"/>
        <w:tabs>
          <w:tab w:val="center" w:pos="4153"/>
          <w:tab w:val="left" w:pos="7410"/>
        </w:tabs>
        <w:snapToGrid w:val="0"/>
        <w:jc w:val="center"/>
        <w:rPr>
          <w:rFonts w:ascii="华文中宋" w:hAnsi="华文中宋" w:eastAsia="华文中宋" w:cs="华文中宋"/>
          <w:b/>
          <w:bCs/>
          <w:w w:val="100"/>
          <w:sz w:val="32"/>
          <w:szCs w:val="36"/>
        </w:rPr>
      </w:pPr>
    </w:p>
    <w:p>
      <w:pPr>
        <w:pStyle w:val="6"/>
        <w:widowControl w:val="0"/>
        <w:tabs>
          <w:tab w:val="center" w:pos="4153"/>
          <w:tab w:val="left" w:pos="7410"/>
        </w:tabs>
        <w:snapToGrid w:val="0"/>
        <w:jc w:val="center"/>
        <w:rPr>
          <w:rFonts w:hint="eastAsia" w:ascii="华文中宋" w:hAnsi="华文中宋" w:eastAsia="华文中宋" w:cs="华文中宋"/>
          <w:b/>
          <w:bCs/>
          <w:w w:val="100"/>
          <w:sz w:val="36"/>
          <w:szCs w:val="40"/>
          <w:lang w:val="en-US" w:eastAsia="zh-CN"/>
        </w:rPr>
      </w:pPr>
      <w:r>
        <w:rPr>
          <w:rFonts w:ascii="华文中宋" w:hAnsi="华文中宋" w:eastAsia="华文中宋" w:cs="华文中宋"/>
          <w:b/>
          <w:bCs/>
          <w:w w:val="100"/>
          <w:sz w:val="36"/>
          <w:szCs w:val="40"/>
        </w:rPr>
        <w:t>五里桥街道“</w:t>
      </w:r>
      <w:r>
        <w:rPr>
          <w:rFonts w:hint="eastAsia" w:ascii="华文中宋" w:hAnsi="华文中宋" w:eastAsia="华文中宋" w:cs="华文中宋"/>
          <w:b/>
          <w:bCs/>
          <w:w w:val="100"/>
          <w:sz w:val="36"/>
          <w:szCs w:val="40"/>
          <w:lang w:val="en-US" w:eastAsia="zh-CN"/>
        </w:rPr>
        <w:t>幸福99·情暖夕阳</w:t>
      </w:r>
      <w:r>
        <w:rPr>
          <w:rFonts w:ascii="华文中宋" w:hAnsi="华文中宋" w:eastAsia="华文中宋" w:cs="华文中宋"/>
          <w:b/>
          <w:bCs/>
          <w:w w:val="100"/>
          <w:sz w:val="36"/>
          <w:szCs w:val="40"/>
        </w:rPr>
        <w:t>”</w:t>
      </w:r>
      <w:r>
        <w:rPr>
          <w:rFonts w:hint="eastAsia" w:ascii="华文中宋" w:hAnsi="华文中宋" w:eastAsia="华文中宋" w:cs="华文中宋"/>
          <w:b/>
          <w:bCs/>
          <w:w w:val="100"/>
          <w:sz w:val="36"/>
          <w:szCs w:val="40"/>
          <w:lang w:val="en-US" w:eastAsia="zh-CN"/>
        </w:rPr>
        <w:t>助老公益服务</w:t>
      </w:r>
    </w:p>
    <w:p>
      <w:pPr>
        <w:pStyle w:val="6"/>
        <w:widowControl w:val="0"/>
        <w:tabs>
          <w:tab w:val="center" w:pos="4153"/>
          <w:tab w:val="left" w:pos="7410"/>
        </w:tabs>
        <w:snapToGrid w:val="0"/>
        <w:jc w:val="center"/>
        <w:rPr>
          <w:rFonts w:hint="default" w:ascii="华文中宋" w:hAnsi="华文中宋" w:eastAsia="华文中宋" w:cs="华文中宋"/>
          <w:w w:val="100"/>
          <w:sz w:val="36"/>
          <w:szCs w:val="36"/>
        </w:rPr>
      </w:pPr>
      <w:r>
        <w:rPr>
          <w:rFonts w:ascii="华文中宋" w:hAnsi="华文中宋" w:eastAsia="华文中宋" w:cs="华文中宋"/>
          <w:b/>
          <w:bCs/>
          <w:w w:val="100"/>
          <w:sz w:val="36"/>
          <w:szCs w:val="36"/>
        </w:rPr>
        <w:t>招标文件</w:t>
      </w:r>
    </w:p>
    <w:p>
      <w:pPr>
        <w:pStyle w:val="6"/>
        <w:widowControl w:val="0"/>
        <w:tabs>
          <w:tab w:val="center" w:pos="4153"/>
          <w:tab w:val="left" w:pos="7410"/>
        </w:tabs>
        <w:snapToGrid w:val="0"/>
        <w:jc w:val="center"/>
        <w:rPr>
          <w:rFonts w:hint="default"/>
          <w:b/>
          <w:color w:val="000000"/>
          <w:sz w:val="28"/>
        </w:rPr>
      </w:pPr>
    </w:p>
    <w:p>
      <w:pPr>
        <w:pStyle w:val="6"/>
        <w:widowControl w:val="0"/>
        <w:snapToGrid w:val="0"/>
        <w:jc w:val="center"/>
        <w:rPr>
          <w:rFonts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ascii="黑体" w:eastAsia="黑体"/>
          <w:color w:val="000000"/>
          <w:sz w:val="30"/>
        </w:rPr>
      </w:pPr>
    </w:p>
    <w:p>
      <w:pPr>
        <w:pStyle w:val="6"/>
        <w:widowControl w:val="0"/>
        <w:snapToGrid w:val="0"/>
        <w:rPr>
          <w:rFonts w:hint="default" w:ascii="黑体" w:eastAsia="黑体"/>
          <w:color w:val="000000"/>
          <w:sz w:val="30"/>
        </w:rPr>
      </w:pPr>
    </w:p>
    <w:p>
      <w:pPr>
        <w:pStyle w:val="6"/>
        <w:widowControl w:val="0"/>
        <w:snapToGrid w:val="0"/>
        <w:rPr>
          <w:rFonts w:hint="eastAsia" w:ascii="黑体" w:hAnsi="黑体" w:eastAsia="仿宋" w:cs="黑体"/>
          <w:w w:val="95"/>
          <w:sz w:val="30"/>
          <w:lang w:val="en-US" w:eastAsia="zh-CN"/>
        </w:rPr>
      </w:pPr>
      <w:r>
        <w:rPr>
          <w:rFonts w:ascii="黑体" w:eastAsia="黑体"/>
          <w:color w:val="000000"/>
          <w:sz w:val="30"/>
        </w:rPr>
        <w:t>项目名称</w:t>
      </w:r>
      <w:r>
        <w:rPr>
          <w:color w:val="000000"/>
          <w:sz w:val="30"/>
        </w:rPr>
        <w:t>：</w:t>
      </w:r>
      <w:bookmarkStart w:id="0" w:name="项目名称1"/>
      <w:bookmarkEnd w:id="0"/>
      <w:r>
        <w:rPr>
          <w:rFonts w:hint="eastAsia" w:ascii="仿宋" w:hAnsi="仿宋" w:eastAsia="仿宋"/>
          <w:color w:val="000000"/>
          <w:sz w:val="30"/>
          <w:u w:val="single"/>
        </w:rPr>
        <w:t>“幸福99，情暖夕阳”助老公益服务</w:t>
      </w:r>
      <w:r>
        <w:rPr>
          <w:rFonts w:hint="eastAsia" w:ascii="仿宋" w:hAnsi="仿宋" w:eastAsia="仿宋"/>
          <w:color w:val="000000"/>
          <w:sz w:val="30"/>
          <w:u w:val="single"/>
          <w:lang w:val="en-US" w:eastAsia="zh-CN"/>
        </w:rPr>
        <w:t xml:space="preserve">     </w:t>
      </w:r>
    </w:p>
    <w:p>
      <w:pPr>
        <w:pStyle w:val="6"/>
        <w:widowControl w:val="0"/>
        <w:snapToGrid w:val="0"/>
        <w:rPr>
          <w:rStyle w:val="9"/>
          <w:rFonts w:hint="eastAsia" w:ascii="黑体" w:eastAsia="黑体"/>
          <w:b w:val="0"/>
          <w:sz w:val="28"/>
        </w:rPr>
      </w:pPr>
      <w:r>
        <w:rPr>
          <w:rFonts w:ascii="黑体" w:eastAsia="黑体"/>
          <w:color w:val="000000"/>
          <w:sz w:val="30"/>
        </w:rPr>
        <w:t>招标编号：</w:t>
      </w:r>
      <w:r>
        <w:rPr>
          <w:rFonts w:hint="default" w:ascii="仿宋" w:hAnsi="仿宋" w:eastAsia="仿宋"/>
          <w:color w:val="000000"/>
          <w:sz w:val="30"/>
          <w:u w:val="single"/>
        </w:rPr>
        <w:t>HPWL</w:t>
      </w:r>
      <w:r>
        <w:rPr>
          <w:rFonts w:ascii="仿宋" w:hAnsi="仿宋" w:eastAsia="仿宋"/>
          <w:color w:val="000000"/>
          <w:sz w:val="30"/>
          <w:u w:val="single"/>
        </w:rPr>
        <w:t>2018</w:t>
      </w:r>
      <w:r>
        <w:rPr>
          <w:rFonts w:hint="eastAsia" w:ascii="仿宋" w:hAnsi="仿宋" w:eastAsia="仿宋"/>
          <w:color w:val="000000"/>
          <w:sz w:val="30"/>
          <w:u w:val="single"/>
          <w:lang w:val="en-US" w:eastAsia="zh-CN"/>
        </w:rPr>
        <w:t>05</w:t>
      </w:r>
      <w:r>
        <w:rPr>
          <w:rFonts w:hint="default" w:ascii="仿宋" w:hAnsi="仿宋" w:eastAsia="仿宋"/>
          <w:sz w:val="30"/>
          <w:szCs w:val="30"/>
          <w:u w:val="single"/>
        </w:rPr>
        <w:t xml:space="preserve">                         </w:t>
      </w:r>
      <w:r>
        <w:rPr>
          <w:rFonts w:hint="eastAsia" w:ascii="仿宋" w:hAnsi="仿宋" w:eastAsia="仿宋"/>
          <w:sz w:val="30"/>
          <w:szCs w:val="30"/>
          <w:u w:val="single"/>
          <w:lang w:val="en-US" w:eastAsia="zh-CN"/>
        </w:rPr>
        <w:t xml:space="preserve"> </w:t>
      </w:r>
      <w:r>
        <w:rPr>
          <w:rFonts w:hint="default" w:ascii="仿宋" w:hAnsi="仿宋" w:eastAsia="仿宋"/>
          <w:sz w:val="30"/>
          <w:szCs w:val="30"/>
          <w:u w:val="single"/>
        </w:rPr>
        <w:t xml:space="preserve"> </w:t>
      </w:r>
    </w:p>
    <w:p>
      <w:pPr>
        <w:pStyle w:val="6"/>
        <w:widowControl w:val="0"/>
        <w:snapToGrid w:val="0"/>
        <w:rPr>
          <w:rFonts w:hint="default" w:ascii="仿宋" w:hAnsi="仿宋" w:eastAsia="仿宋"/>
          <w:sz w:val="30"/>
          <w:szCs w:val="30"/>
          <w:u w:val="single"/>
        </w:rPr>
      </w:pPr>
      <w:r>
        <w:rPr>
          <w:rFonts w:ascii="黑体" w:eastAsia="黑体"/>
          <w:color w:val="000000"/>
          <w:sz w:val="30"/>
        </w:rPr>
        <w:t>招标单位：</w:t>
      </w:r>
      <w:r>
        <w:rPr>
          <w:rStyle w:val="9"/>
          <w:rFonts w:hint="eastAsia" w:ascii="仿宋" w:hAnsi="仿宋" w:eastAsia="仿宋"/>
          <w:b w:val="0"/>
          <w:sz w:val="30"/>
          <w:szCs w:val="30"/>
          <w:u w:val="single"/>
        </w:rPr>
        <w:t xml:space="preserve">上海市黄浦区五里桥街道办事处         </w:t>
      </w:r>
    </w:p>
    <w:p>
      <w:pPr>
        <w:pStyle w:val="6"/>
        <w:widowControl w:val="0"/>
        <w:snapToGrid w:val="0"/>
        <w:rPr>
          <w:rStyle w:val="9"/>
          <w:rFonts w:hint="eastAsia" w:ascii="仿宋" w:hAnsi="仿宋" w:eastAsia="仿宋"/>
          <w:b w:val="0"/>
          <w:sz w:val="30"/>
          <w:szCs w:val="30"/>
          <w:u w:val="single"/>
          <w:lang w:val="en-US"/>
        </w:rPr>
      </w:pPr>
      <w:r>
        <w:rPr>
          <w:rFonts w:ascii="黑体" w:eastAsia="黑体"/>
          <w:color w:val="000000"/>
          <w:sz w:val="30"/>
        </w:rPr>
        <w:t>招标代理：</w:t>
      </w:r>
      <w:r>
        <w:rPr>
          <w:rStyle w:val="9"/>
          <w:rFonts w:hint="eastAsia" w:ascii="仿宋" w:hAnsi="仿宋" w:eastAsia="仿宋"/>
          <w:b w:val="0"/>
          <w:sz w:val="30"/>
          <w:szCs w:val="30"/>
          <w:u w:val="single"/>
          <w:lang w:val="en-US" w:eastAsia="zh-CN"/>
        </w:rPr>
        <w:t xml:space="preserve">上海黄浦区五里桥社区社会组织服务中心 </w:t>
      </w:r>
    </w:p>
    <w:p>
      <w:pPr>
        <w:pStyle w:val="6"/>
        <w:widowControl w:val="0"/>
        <w:snapToGrid w:val="0"/>
        <w:jc w:val="center"/>
        <w:rPr>
          <w:rStyle w:val="9"/>
          <w:rFonts w:hint="eastAsia" w:ascii="黑体" w:eastAsia="黑体"/>
          <w:b w:val="0"/>
          <w:color w:val="000000"/>
          <w:sz w:val="28"/>
        </w:rPr>
      </w:pPr>
      <w:bookmarkStart w:id="1" w:name="招标日期"/>
      <w:bookmarkEnd w:id="1"/>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rPr>
          <w:rStyle w:val="9"/>
          <w:rFonts w:hint="eastAsia" w:ascii="黑体" w:eastAsia="黑体"/>
          <w:b w:val="0"/>
          <w:color w:val="000000"/>
          <w:sz w:val="28"/>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第一章  投标邀请</w:t>
      </w:r>
    </w:p>
    <w:p>
      <w:pPr>
        <w:pStyle w:val="5"/>
        <w:keepNext w:val="0"/>
        <w:keepLines w:val="0"/>
        <w:pageBreakBefore w:val="0"/>
        <w:widowControl w:val="0"/>
        <w:kinsoku/>
        <w:wordWrap/>
        <w:overflowPunct/>
        <w:topLinePunct w:val="0"/>
        <w:autoSpaceDE/>
        <w:autoSpaceDN/>
        <w:bidi w:val="0"/>
        <w:adjustRightInd/>
        <w:spacing w:beforeAutospacing="0" w:afterAutospacing="0" w:line="480" w:lineRule="exact"/>
        <w:ind w:firstLine="0"/>
        <w:textAlignment w:val="auto"/>
        <w:rPr>
          <w:rFonts w:hint="default" w:ascii="仿宋" w:hAnsi="仿宋" w:eastAsia="仿宋"/>
          <w:sz w:val="24"/>
          <w:szCs w:val="24"/>
        </w:rPr>
      </w:pPr>
      <w:r>
        <w:rPr>
          <w:rFonts w:ascii="仿宋" w:hAnsi="仿宋" w:eastAsia="仿宋"/>
          <w:sz w:val="24"/>
        </w:rPr>
        <w:t xml:space="preserve">  </w:t>
      </w:r>
      <w:r>
        <w:rPr>
          <w:rFonts w:ascii="仿宋" w:hAnsi="仿宋" w:eastAsia="仿宋"/>
          <w:sz w:val="28"/>
          <w:szCs w:val="28"/>
        </w:rPr>
        <w:t xml:space="preserve">  </w:t>
      </w:r>
      <w:r>
        <w:rPr>
          <w:rFonts w:hint="eastAsia" w:ascii="仿宋" w:hAnsi="仿宋" w:eastAsia="仿宋"/>
          <w:sz w:val="24"/>
          <w:szCs w:val="24"/>
          <w:lang w:val="en-US" w:eastAsia="zh-CN"/>
        </w:rPr>
        <w:t>五里桥社区社会组织服务中心</w:t>
      </w:r>
      <w:r>
        <w:rPr>
          <w:rFonts w:ascii="仿宋" w:hAnsi="仿宋" w:eastAsia="仿宋"/>
          <w:sz w:val="24"/>
          <w:szCs w:val="24"/>
        </w:rPr>
        <w:t>受上海市黄浦区五里桥街道办事处委托，对</w:t>
      </w:r>
      <w:r>
        <w:rPr>
          <w:rFonts w:hint="eastAsia" w:ascii="仿宋" w:hAnsi="仿宋" w:eastAsia="仿宋"/>
          <w:sz w:val="24"/>
          <w:szCs w:val="24"/>
        </w:rPr>
        <w:t>“幸福99</w:t>
      </w:r>
      <w:r>
        <w:rPr>
          <w:rFonts w:hint="eastAsia" w:ascii="仿宋" w:hAnsi="仿宋" w:eastAsia="仿宋"/>
          <w:sz w:val="24"/>
          <w:szCs w:val="24"/>
          <w:lang w:val="en-US" w:eastAsia="zh-CN"/>
        </w:rPr>
        <w:t>·</w:t>
      </w:r>
      <w:r>
        <w:rPr>
          <w:rFonts w:hint="eastAsia" w:ascii="仿宋" w:hAnsi="仿宋" w:eastAsia="仿宋"/>
          <w:sz w:val="24"/>
          <w:szCs w:val="24"/>
        </w:rPr>
        <w:t>情暖夕阳”助老公益服务</w:t>
      </w:r>
      <w:r>
        <w:rPr>
          <w:rFonts w:ascii="仿宋" w:hAnsi="仿宋" w:eastAsia="仿宋"/>
          <w:sz w:val="24"/>
          <w:szCs w:val="24"/>
        </w:rPr>
        <w:t>进行公开招标，邀请相关投标人前来投标，具体事项如下：</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szCs w:val="24"/>
        </w:rPr>
      </w:pPr>
      <w:r>
        <w:rPr>
          <w:rFonts w:hint="eastAsia" w:ascii="仿宋" w:hAnsi="仿宋" w:eastAsia="仿宋"/>
          <w:sz w:val="24"/>
          <w:szCs w:val="24"/>
        </w:rPr>
        <w:t xml:space="preserve">   </w:t>
      </w:r>
      <w:r>
        <w:rPr>
          <w:rFonts w:hint="eastAsia" w:ascii="黑体" w:hAnsi="黑体" w:eastAsia="黑体" w:cs="黑体"/>
          <w:sz w:val="24"/>
          <w:szCs w:val="24"/>
        </w:rPr>
        <w:t>一、采购信息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rPr>
        <w:t>1.1采购编号：</w:t>
      </w:r>
      <w:bookmarkStart w:id="2" w:name="招标编号2"/>
      <w:bookmarkEnd w:id="2"/>
      <w:r>
        <w:rPr>
          <w:rFonts w:hint="eastAsia" w:ascii="仿宋" w:hAnsi="仿宋" w:eastAsia="仿宋"/>
          <w:sz w:val="24"/>
          <w:szCs w:val="24"/>
        </w:rPr>
        <w:t>H</w:t>
      </w:r>
      <w:r>
        <w:rPr>
          <w:rFonts w:ascii="仿宋" w:hAnsi="仿宋" w:eastAsia="仿宋"/>
          <w:sz w:val="24"/>
          <w:szCs w:val="24"/>
        </w:rPr>
        <w:t>P</w:t>
      </w:r>
      <w:r>
        <w:rPr>
          <w:rFonts w:hint="eastAsia" w:ascii="仿宋" w:hAnsi="仿宋" w:eastAsia="仿宋"/>
          <w:sz w:val="24"/>
          <w:szCs w:val="24"/>
        </w:rPr>
        <w:t>WL2018</w:t>
      </w:r>
      <w:r>
        <w:rPr>
          <w:rFonts w:hint="eastAsia" w:ascii="仿宋" w:hAnsi="仿宋" w:eastAsia="仿宋"/>
          <w:sz w:val="24"/>
          <w:szCs w:val="24"/>
          <w:lang w:val="en-US" w:eastAsia="zh-CN"/>
        </w:rPr>
        <w:t>05</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1.2</w:t>
      </w:r>
      <w:r>
        <w:rPr>
          <w:rFonts w:hint="eastAsia" w:ascii="仿宋" w:hAnsi="仿宋" w:eastAsia="仿宋"/>
          <w:sz w:val="24"/>
          <w:szCs w:val="24"/>
        </w:rPr>
        <w:t>项目名称：</w:t>
      </w:r>
      <w:bookmarkStart w:id="3" w:name="项目名称3"/>
      <w:bookmarkEnd w:id="3"/>
      <w:r>
        <w:rPr>
          <w:rFonts w:hint="eastAsia" w:ascii="仿宋" w:hAnsi="仿宋" w:eastAsia="仿宋"/>
          <w:sz w:val="24"/>
          <w:szCs w:val="24"/>
        </w:rPr>
        <w:t>“幸福99</w:t>
      </w:r>
      <w:r>
        <w:rPr>
          <w:rFonts w:hint="eastAsia" w:ascii="仿宋" w:hAnsi="仿宋" w:eastAsia="仿宋"/>
          <w:sz w:val="24"/>
          <w:szCs w:val="24"/>
          <w:lang w:val="en-US" w:eastAsia="zh-CN"/>
        </w:rPr>
        <w:t>·</w:t>
      </w:r>
      <w:r>
        <w:rPr>
          <w:rFonts w:hint="eastAsia" w:ascii="仿宋" w:hAnsi="仿宋" w:eastAsia="仿宋"/>
          <w:sz w:val="24"/>
          <w:szCs w:val="24"/>
        </w:rPr>
        <w:t>情暖夕阳”助老公益服务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w w:val="98"/>
          <w:sz w:val="24"/>
          <w:szCs w:val="24"/>
        </w:rPr>
      </w:pPr>
      <w:r>
        <w:rPr>
          <w:rFonts w:ascii="仿宋" w:hAnsi="仿宋" w:eastAsia="仿宋"/>
          <w:sz w:val="24"/>
          <w:szCs w:val="24"/>
        </w:rPr>
        <w:t>1.3</w:t>
      </w:r>
      <w:r>
        <w:rPr>
          <w:rFonts w:hint="eastAsia" w:ascii="仿宋" w:hAnsi="仿宋" w:eastAsia="仿宋"/>
          <w:sz w:val="24"/>
          <w:szCs w:val="24"/>
        </w:rPr>
        <w:t>项目服务对象：</w:t>
      </w:r>
      <w:r>
        <w:rPr>
          <w:rFonts w:hint="eastAsia" w:ascii="仿宋" w:hAnsi="仿宋" w:eastAsia="仿宋"/>
          <w:w w:val="98"/>
          <w:sz w:val="24"/>
          <w:szCs w:val="24"/>
        </w:rPr>
        <w:t>五里桥街道60岁以上大病、孤独、失能、残疾困难老人</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rPr>
      </w:pPr>
      <w:r>
        <w:rPr>
          <w:rFonts w:ascii="仿宋" w:hAnsi="仿宋" w:eastAsia="仿宋"/>
          <w:sz w:val="24"/>
          <w:szCs w:val="24"/>
        </w:rPr>
        <w:t>1.4</w:t>
      </w:r>
      <w:r>
        <w:rPr>
          <w:rFonts w:hint="eastAsia" w:ascii="仿宋" w:hAnsi="仿宋" w:eastAsia="仿宋"/>
          <w:sz w:val="24"/>
          <w:szCs w:val="24"/>
        </w:rPr>
        <w:t>项目实施地点：</w:t>
      </w:r>
      <w:bookmarkStart w:id="4" w:name="实施地点1"/>
      <w:bookmarkEnd w:id="4"/>
      <w:r>
        <w:rPr>
          <w:rFonts w:hint="eastAsia" w:ascii="仿宋" w:hAnsi="仿宋" w:eastAsia="仿宋"/>
          <w:sz w:val="24"/>
          <w:szCs w:val="24"/>
        </w:rPr>
        <w:t>五里桥街道</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1.5</w:t>
      </w:r>
      <w:r>
        <w:rPr>
          <w:rFonts w:hint="eastAsia" w:ascii="仿宋" w:hAnsi="仿宋" w:eastAsia="仿宋"/>
          <w:sz w:val="24"/>
          <w:szCs w:val="24"/>
        </w:rPr>
        <w:t>项目周期：</w:t>
      </w:r>
      <w:bookmarkStart w:id="5" w:name="项目周期1"/>
      <w:bookmarkEnd w:id="5"/>
      <w:r>
        <w:rPr>
          <w:rFonts w:ascii="仿宋" w:hAnsi="仿宋" w:eastAsia="仿宋"/>
          <w:sz w:val="24"/>
          <w:szCs w:val="24"/>
        </w:rPr>
        <w:t>201</w:t>
      </w:r>
      <w:r>
        <w:rPr>
          <w:rFonts w:hint="eastAsia" w:ascii="仿宋" w:hAnsi="仿宋" w:eastAsia="仿宋"/>
          <w:sz w:val="24"/>
          <w:szCs w:val="24"/>
        </w:rPr>
        <w:t>8年</w:t>
      </w:r>
      <w:r>
        <w:rPr>
          <w:rFonts w:hint="eastAsia" w:ascii="仿宋" w:hAnsi="仿宋" w:eastAsia="仿宋"/>
          <w:sz w:val="24"/>
          <w:szCs w:val="24"/>
          <w:lang w:val="en-US" w:eastAsia="zh-CN"/>
        </w:rPr>
        <w:t>5</w:t>
      </w:r>
      <w:r>
        <w:rPr>
          <w:rFonts w:hint="eastAsia" w:ascii="仿宋" w:hAnsi="仿宋" w:eastAsia="仿宋"/>
          <w:sz w:val="24"/>
          <w:szCs w:val="24"/>
        </w:rPr>
        <w:t>月</w:t>
      </w:r>
      <w:r>
        <w:rPr>
          <w:rFonts w:ascii="仿宋" w:hAnsi="仿宋" w:eastAsia="仿宋"/>
          <w:sz w:val="24"/>
          <w:szCs w:val="24"/>
        </w:rPr>
        <w:t>—201</w:t>
      </w:r>
      <w:r>
        <w:rPr>
          <w:rFonts w:hint="eastAsia" w:ascii="仿宋" w:hAnsi="仿宋" w:eastAsia="仿宋"/>
          <w:sz w:val="24"/>
          <w:szCs w:val="24"/>
        </w:rPr>
        <w:t>8年</w:t>
      </w:r>
      <w:r>
        <w:rPr>
          <w:rFonts w:ascii="仿宋" w:hAnsi="仿宋" w:eastAsia="仿宋"/>
          <w:sz w:val="24"/>
          <w:szCs w:val="24"/>
        </w:rPr>
        <w:t>12</w:t>
      </w:r>
      <w:r>
        <w:rPr>
          <w:rFonts w:hint="eastAsia" w:ascii="仿宋" w:hAnsi="仿宋" w:eastAsia="仿宋"/>
          <w:sz w:val="24"/>
          <w:szCs w:val="24"/>
        </w:rPr>
        <w:t>月</w:t>
      </w:r>
      <w:r>
        <w:rPr>
          <w:rFonts w:ascii="仿宋" w:hAnsi="仿宋" w:eastAsia="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1.6</w:t>
      </w:r>
      <w:r>
        <w:rPr>
          <w:rFonts w:hint="eastAsia" w:ascii="仿宋" w:hAnsi="仿宋" w:eastAsia="仿宋"/>
          <w:sz w:val="24"/>
          <w:szCs w:val="24"/>
        </w:rPr>
        <w:t>采购报价：</w:t>
      </w:r>
      <w:r>
        <w:rPr>
          <w:rFonts w:hint="eastAsia" w:ascii="仿宋" w:hAnsi="仿宋" w:eastAsia="仿宋"/>
          <w:sz w:val="24"/>
          <w:szCs w:val="24"/>
          <w:lang w:val="en-US" w:eastAsia="zh-CN"/>
        </w:rPr>
        <w:t>190000</w:t>
      </w:r>
      <w:r>
        <w:rPr>
          <w:rFonts w:hint="eastAsia" w:ascii="仿宋" w:hAnsi="仿宋" w:eastAsia="仿宋"/>
          <w:sz w:val="24"/>
          <w:szCs w:val="24"/>
        </w:rPr>
        <w:t>元（壹拾</w:t>
      </w:r>
      <w:r>
        <w:rPr>
          <w:rFonts w:hint="eastAsia" w:ascii="仿宋" w:hAnsi="仿宋" w:eastAsia="仿宋"/>
          <w:sz w:val="24"/>
          <w:szCs w:val="24"/>
          <w:lang w:val="en-US" w:eastAsia="zh-CN"/>
        </w:rPr>
        <w:t>玖</w:t>
      </w:r>
      <w:r>
        <w:rPr>
          <w:rFonts w:hint="eastAsia" w:ascii="仿宋" w:hAnsi="仿宋" w:eastAsia="仿宋"/>
          <w:sz w:val="24"/>
          <w:szCs w:val="24"/>
        </w:rPr>
        <w:t>万圆整）</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1.7</w:t>
      </w:r>
      <w:r>
        <w:rPr>
          <w:rFonts w:hint="eastAsia" w:ascii="仿宋" w:hAnsi="仿宋" w:eastAsia="仿宋"/>
          <w:sz w:val="24"/>
          <w:szCs w:val="24"/>
        </w:rPr>
        <w:t>付款方式：</w:t>
      </w:r>
      <w:bookmarkStart w:id="6" w:name="付款方式1"/>
      <w:bookmarkEnd w:id="6"/>
      <w:r>
        <w:rPr>
          <w:rFonts w:hint="eastAsia" w:ascii="仿宋" w:hAnsi="仿宋" w:eastAsia="仿宋"/>
          <w:sz w:val="24"/>
          <w:szCs w:val="24"/>
        </w:rPr>
        <w:t>分期付款（比例：</w:t>
      </w:r>
      <w:r>
        <w:rPr>
          <w:rFonts w:hint="eastAsia" w:ascii="仿宋" w:hAnsi="仿宋" w:eastAsia="仿宋"/>
          <w:sz w:val="24"/>
          <w:szCs w:val="24"/>
          <w:lang w:val="en-US" w:eastAsia="zh-CN"/>
        </w:rPr>
        <w:t>6</w:t>
      </w:r>
      <w:r>
        <w:rPr>
          <w:rFonts w:hint="eastAsia" w:ascii="仿宋" w:hAnsi="仿宋" w:eastAsia="仿宋"/>
          <w:sz w:val="24"/>
          <w:szCs w:val="24"/>
        </w:rPr>
        <w:t>:</w:t>
      </w:r>
      <w:r>
        <w:rPr>
          <w:rFonts w:hint="eastAsia" w:ascii="仿宋" w:hAnsi="仿宋" w:eastAsia="仿宋"/>
          <w:sz w:val="24"/>
          <w:szCs w:val="24"/>
          <w:lang w:val="en-US" w:eastAsia="zh-CN"/>
        </w:rPr>
        <w:t>3</w:t>
      </w:r>
      <w:r>
        <w:rPr>
          <w:rFonts w:hint="eastAsia" w:ascii="仿宋" w:hAnsi="仿宋" w:eastAsia="仿宋"/>
          <w:sz w:val="24"/>
          <w:szCs w:val="24"/>
        </w:rPr>
        <w:t>:</w:t>
      </w:r>
      <w:r>
        <w:rPr>
          <w:rFonts w:hint="eastAsia" w:ascii="仿宋" w:hAnsi="仿宋" w:eastAsia="仿宋"/>
          <w:sz w:val="24"/>
          <w:szCs w:val="24"/>
          <w:lang w:val="en-US" w:eastAsia="zh-CN"/>
        </w:rPr>
        <w:t>1</w:t>
      </w:r>
      <w:r>
        <w:rPr>
          <w:rFonts w:hint="eastAsia" w:ascii="仿宋" w:hAnsi="仿宋" w:eastAsia="仿宋"/>
          <w:sz w:val="24"/>
          <w:szCs w:val="24"/>
        </w:rPr>
        <w:t>/预付款</w:t>
      </w:r>
      <w:r>
        <w:rPr>
          <w:rFonts w:hint="eastAsia" w:ascii="仿宋" w:hAnsi="仿宋" w:eastAsia="仿宋"/>
          <w:sz w:val="24"/>
          <w:szCs w:val="24"/>
          <w:lang w:val="en-US" w:eastAsia="zh-CN"/>
        </w:rPr>
        <w:t>60%</w:t>
      </w:r>
      <w:r>
        <w:rPr>
          <w:rFonts w:hint="eastAsia" w:ascii="仿宋" w:hAnsi="仿宋" w:eastAsia="仿宋"/>
          <w:sz w:val="24"/>
          <w:szCs w:val="24"/>
        </w:rPr>
        <w:t>、中期</w:t>
      </w:r>
      <w:r>
        <w:rPr>
          <w:rFonts w:hint="eastAsia" w:ascii="仿宋" w:hAnsi="仿宋" w:eastAsia="仿宋"/>
          <w:sz w:val="24"/>
          <w:szCs w:val="24"/>
          <w:lang w:val="en-US" w:eastAsia="zh-CN"/>
        </w:rPr>
        <w:t>30%</w:t>
      </w:r>
      <w:r>
        <w:rPr>
          <w:rFonts w:hint="eastAsia" w:ascii="仿宋" w:hAnsi="仿宋" w:eastAsia="仿宋"/>
          <w:sz w:val="24"/>
          <w:szCs w:val="24"/>
        </w:rPr>
        <w:t>和末期</w:t>
      </w:r>
      <w:r>
        <w:rPr>
          <w:rFonts w:hint="eastAsia" w:ascii="仿宋" w:hAnsi="仿宋" w:eastAsia="仿宋"/>
          <w:sz w:val="24"/>
          <w:szCs w:val="24"/>
          <w:lang w:val="en-US" w:eastAsia="zh-CN"/>
        </w:rPr>
        <w:t>10%</w:t>
      </w:r>
      <w:r>
        <w:rPr>
          <w:rFonts w:hint="eastAsia" w:ascii="仿宋" w:hAnsi="仿宋" w:eastAsia="仿宋"/>
          <w:sz w:val="24"/>
          <w:szCs w:val="24"/>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黑体" w:hAnsi="黑体" w:eastAsia="黑体" w:cs="黑体"/>
          <w:sz w:val="24"/>
          <w:szCs w:val="24"/>
        </w:rPr>
      </w:pPr>
      <w:r>
        <w:rPr>
          <w:rFonts w:hint="eastAsia" w:ascii="黑体" w:hAnsi="黑体" w:eastAsia="黑体" w:cs="黑体"/>
          <w:sz w:val="24"/>
          <w:szCs w:val="24"/>
        </w:rPr>
        <w:t>二、投标要求</w:t>
      </w:r>
      <w:bookmarkStart w:id="8" w:name="_GoBack"/>
      <w:bookmarkEnd w:id="8"/>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60" w:firstLineChars="200"/>
        <w:textAlignment w:val="auto"/>
        <w:rPr>
          <w:rFonts w:ascii="仿宋" w:hAnsi="仿宋" w:eastAsia="仿宋"/>
          <w:w w:val="96"/>
          <w:sz w:val="24"/>
          <w:szCs w:val="24"/>
        </w:rPr>
      </w:pPr>
      <w:r>
        <w:rPr>
          <w:rFonts w:ascii="仿宋" w:hAnsi="仿宋" w:eastAsia="仿宋"/>
          <w:w w:val="96"/>
          <w:sz w:val="24"/>
          <w:szCs w:val="24"/>
        </w:rPr>
        <w:t>2.4</w:t>
      </w:r>
      <w:r>
        <w:rPr>
          <w:rFonts w:hint="eastAsia" w:ascii="仿宋" w:hAnsi="仿宋" w:eastAsia="仿宋"/>
          <w:w w:val="96"/>
          <w:sz w:val="24"/>
          <w:szCs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.5</w:t>
      </w:r>
      <w:r>
        <w:rPr>
          <w:rFonts w:hint="eastAsia" w:ascii="仿宋" w:hAnsi="仿宋" w:eastAsia="仿宋"/>
          <w:sz w:val="24"/>
          <w:szCs w:val="24"/>
        </w:rPr>
        <w:t>投标人拥有具备相关专业资格的志愿者团队。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outlineLvl w:val="0"/>
        <w:rPr>
          <w:rFonts w:ascii="仿宋" w:hAnsi="仿宋" w:eastAsia="仿宋"/>
          <w:sz w:val="24"/>
          <w:szCs w:val="24"/>
        </w:rPr>
      </w:pPr>
      <w:r>
        <w:rPr>
          <w:rFonts w:hint="eastAsia" w:ascii="仿宋" w:hAnsi="仿宋" w:eastAsia="仿宋"/>
          <w:sz w:val="24"/>
          <w:szCs w:val="24"/>
        </w:rPr>
        <w:t>有关此次公开招标事宜，可按下列地址以来信、来电、来访等形式向代理人进行咨询。</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招标代理：</w:t>
      </w:r>
      <w:r>
        <w:rPr>
          <w:rFonts w:hint="eastAsia" w:ascii="仿宋" w:hAnsi="仿宋" w:eastAsia="仿宋"/>
          <w:sz w:val="24"/>
          <w:szCs w:val="24"/>
          <w:lang w:val="en-US" w:eastAsia="zh-CN"/>
        </w:rPr>
        <w:t>五里桥社区社会组织服务中心</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sz w:val="24"/>
          <w:szCs w:val="24"/>
        </w:rPr>
      </w:pPr>
      <w:r>
        <w:rPr>
          <w:rFonts w:hint="eastAsia" w:ascii="仿宋" w:hAnsi="仿宋" w:eastAsia="仿宋"/>
          <w:sz w:val="24"/>
          <w:szCs w:val="24"/>
        </w:rPr>
        <w:t xml:space="preserve">地 </w:t>
      </w:r>
      <w:r>
        <w:rPr>
          <w:rFonts w:ascii="仿宋" w:hAnsi="仿宋" w:eastAsia="仿宋"/>
          <w:sz w:val="24"/>
          <w:szCs w:val="24"/>
        </w:rPr>
        <w:t xml:space="preserve">   </w:t>
      </w:r>
      <w:r>
        <w:rPr>
          <w:rFonts w:hint="eastAsia" w:ascii="仿宋" w:hAnsi="仿宋" w:eastAsia="仿宋"/>
          <w:sz w:val="24"/>
          <w:szCs w:val="24"/>
        </w:rPr>
        <w:t>址：上海市黄浦区瞿溪路7</w:t>
      </w:r>
      <w:r>
        <w:rPr>
          <w:rFonts w:ascii="仿宋" w:hAnsi="仿宋" w:eastAsia="仿宋"/>
          <w:sz w:val="24"/>
          <w:szCs w:val="24"/>
        </w:rPr>
        <w:t>58</w:t>
      </w:r>
      <w:r>
        <w:rPr>
          <w:rFonts w:hint="eastAsia" w:ascii="仿宋" w:hAnsi="仿宋" w:eastAsia="仿宋"/>
          <w:sz w:val="24"/>
          <w:szCs w:val="24"/>
        </w:rPr>
        <w:t>号</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rPr>
        <w:t xml:space="preserve">邮 </w:t>
      </w:r>
      <w:r>
        <w:rPr>
          <w:rFonts w:ascii="仿宋" w:hAnsi="仿宋" w:eastAsia="仿宋"/>
          <w:sz w:val="24"/>
          <w:szCs w:val="24"/>
        </w:rPr>
        <w:t xml:space="preserve">   </w:t>
      </w:r>
      <w:r>
        <w:rPr>
          <w:rFonts w:hint="eastAsia" w:ascii="仿宋" w:hAnsi="仿宋" w:eastAsia="仿宋"/>
          <w:sz w:val="24"/>
          <w:szCs w:val="24"/>
        </w:rPr>
        <w:t>编：2</w:t>
      </w:r>
      <w:r>
        <w:rPr>
          <w:rFonts w:ascii="仿宋" w:hAnsi="仿宋" w:eastAsia="仿宋"/>
          <w:sz w:val="24"/>
          <w:szCs w:val="24"/>
        </w:rPr>
        <w:t>00023</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 xml:space="preserve">电 </w:t>
      </w:r>
      <w:r>
        <w:rPr>
          <w:rFonts w:ascii="仿宋" w:hAnsi="仿宋" w:eastAsia="仿宋"/>
          <w:sz w:val="24"/>
          <w:szCs w:val="24"/>
        </w:rPr>
        <w:t xml:space="preserve">   </w:t>
      </w:r>
      <w:r>
        <w:rPr>
          <w:rFonts w:hint="eastAsia" w:ascii="仿宋" w:hAnsi="仿宋" w:eastAsia="仿宋"/>
          <w:sz w:val="24"/>
          <w:szCs w:val="24"/>
        </w:rPr>
        <w:t>话</w:t>
      </w:r>
      <w:bookmarkStart w:id="7" w:name="中心联系电话1"/>
      <w:bookmarkEnd w:id="7"/>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63025512-3399</w:t>
      </w:r>
      <w:r>
        <w:rPr>
          <w:rFonts w:hint="eastAsia" w:ascii="仿宋" w:hAnsi="仿宋" w:eastAsia="仿宋"/>
          <w:sz w:val="24"/>
          <w:szCs w:val="24"/>
          <w:lang w:val="en-US" w:eastAsia="zh-CN"/>
        </w:rPr>
        <w:t>(金玉珊)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lang w:val="en-US" w:eastAsia="zh-CN"/>
        </w:rPr>
        <w:t>邮    箱</w:t>
      </w:r>
      <w:r>
        <w:rPr>
          <w:rFonts w:hint="eastAsia" w:ascii="仿宋" w:hAnsi="仿宋" w:eastAsia="仿宋"/>
          <w:sz w:val="24"/>
          <w:szCs w:val="24"/>
        </w:rPr>
        <w:t>：</w:t>
      </w:r>
      <w:r>
        <w:rPr>
          <w:rFonts w:hint="eastAsia" w:ascii="仿宋" w:hAnsi="仿宋" w:eastAsia="仿宋"/>
          <w:sz w:val="24"/>
          <w:szCs w:val="24"/>
        </w:rPr>
        <w:fldChar w:fldCharType="begin"/>
      </w:r>
      <w:r>
        <w:rPr>
          <w:rFonts w:hint="eastAsia" w:ascii="仿宋" w:hAnsi="仿宋" w:eastAsia="仿宋"/>
          <w:sz w:val="24"/>
          <w:szCs w:val="24"/>
        </w:rPr>
        <w:instrText xml:space="preserve"> HYPERLINK "mailto:ygsx20140901@126.com" </w:instrText>
      </w:r>
      <w:r>
        <w:rPr>
          <w:rFonts w:hint="eastAsia" w:ascii="仿宋" w:hAnsi="仿宋" w:eastAsia="仿宋"/>
          <w:sz w:val="24"/>
          <w:szCs w:val="24"/>
        </w:rPr>
        <w:fldChar w:fldCharType="separate"/>
      </w:r>
      <w:r>
        <w:rPr>
          <w:rStyle w:val="10"/>
          <w:rFonts w:hint="eastAsia" w:ascii="仿宋" w:hAnsi="仿宋" w:eastAsia="仿宋"/>
          <w:sz w:val="24"/>
          <w:szCs w:val="24"/>
        </w:rPr>
        <w:t>ygsx20140901@126.com</w:t>
      </w:r>
      <w:r>
        <w:rPr>
          <w:rFonts w:hint="eastAsia" w:ascii="仿宋" w:hAnsi="仿宋" w:eastAsia="仿宋"/>
          <w:sz w:val="24"/>
          <w:szCs w:val="24"/>
        </w:rPr>
        <w:fldChar w:fldCharType="end"/>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right"/>
        <w:textAlignment w:val="auto"/>
        <w:rPr>
          <w:rStyle w:val="9"/>
          <w:rFonts w:hint="eastAsia" w:ascii="仿宋" w:hAnsi="仿宋" w:eastAsia="仿宋" w:cs="仿宋"/>
          <w:b w:val="0"/>
          <w:color w:val="000000"/>
          <w:sz w:val="24"/>
          <w:szCs w:val="24"/>
          <w:lang w:val="en-US" w:eastAsia="zh-CN"/>
        </w:rPr>
      </w:pPr>
      <w:r>
        <w:rPr>
          <w:rStyle w:val="9"/>
          <w:rFonts w:hint="eastAsia" w:ascii="仿宋" w:hAnsi="仿宋" w:eastAsia="仿宋" w:cs="仿宋"/>
          <w:b w:val="0"/>
          <w:color w:val="000000"/>
          <w:sz w:val="24"/>
          <w:szCs w:val="24"/>
          <w:lang w:val="en-US" w:eastAsia="zh-CN"/>
        </w:rPr>
        <w:t>五里桥社区社会组织服务中心</w:t>
      </w: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center"/>
        <w:textAlignment w:val="auto"/>
        <w:rPr>
          <w:rStyle w:val="9"/>
          <w:rFonts w:hint="eastAsia" w:ascii="仿宋" w:hAnsi="仿宋" w:cs="仿宋" w:eastAsiaTheme="minorEastAsia"/>
          <w:b w:val="0"/>
          <w:color w:val="000000"/>
          <w:sz w:val="24"/>
          <w:szCs w:val="24"/>
          <w:lang w:val="en-US" w:eastAsia="zh-CN"/>
        </w:rPr>
        <w:sectPr>
          <w:footerReference r:id="rId3" w:type="default"/>
          <w:pgSz w:w="11906" w:h="16838"/>
          <w:pgMar w:top="1440" w:right="1800" w:bottom="1440" w:left="1800" w:header="851" w:footer="992" w:gutter="0"/>
          <w:pgNumType w:fmt="numberInDash" w:start="1"/>
          <w:cols w:space="425" w:num="1"/>
          <w:docGrid w:type="lines" w:linePitch="312" w:charSpace="0"/>
        </w:sectPr>
      </w:pPr>
      <w:r>
        <w:rPr>
          <w:rStyle w:val="9"/>
          <w:rFonts w:hint="eastAsia" w:ascii="仿宋" w:hAnsi="仿宋" w:eastAsia="仿宋" w:cs="仿宋"/>
          <w:b w:val="0"/>
          <w:color w:val="000000"/>
          <w:sz w:val="24"/>
          <w:szCs w:val="24"/>
          <w:lang w:val="en-US" w:eastAsia="zh-CN"/>
        </w:rPr>
        <w:t xml:space="preserve">                                         2018年4月19日</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第二章  评分指标说明</w:t>
      </w:r>
    </w:p>
    <w:p>
      <w:pPr>
        <w:keepNext w:val="0"/>
        <w:keepLines w:val="0"/>
        <w:pageBreakBefore w:val="0"/>
        <w:widowControl w:val="0"/>
        <w:kinsoku/>
        <w:wordWrap/>
        <w:overflowPunct/>
        <w:topLinePunct w:val="0"/>
        <w:autoSpaceDE/>
        <w:autoSpaceDN/>
        <w:bidi w:val="0"/>
        <w:spacing w:line="480" w:lineRule="exact"/>
        <w:jc w:val="both"/>
        <w:rPr>
          <w:b/>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评分方法和评分指标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公益招投标的评分方法采用百分制计分法</w:t>
      </w:r>
      <w:r>
        <w:rPr>
          <w:rFonts w:hint="eastAsia" w:ascii="仿宋" w:hAnsi="仿宋" w:eastAsia="仿宋" w:cs="仿宋"/>
          <w:sz w:val="28"/>
        </w:rPr>
        <w:t>，</w:t>
      </w:r>
      <w:r>
        <w:rPr>
          <w:rFonts w:hint="eastAsia" w:ascii="仿宋" w:hAnsi="仿宋" w:eastAsia="仿宋" w:cs="仿宋"/>
          <w:sz w:val="24"/>
        </w:rPr>
        <w:t>在最大限度地满足招标文件实质性要求前提下，按照招标文件中规定的各项指标进行综合评审后，以评标总得分高低进行排名。</w:t>
      </w:r>
      <w:r>
        <w:rPr>
          <w:rFonts w:hint="eastAsia" w:ascii="仿宋" w:hAnsi="仿宋" w:eastAsia="仿宋" w:cs="仿宋"/>
          <w:sz w:val="24"/>
          <w:lang w:val="en-US" w:eastAsia="zh-CN"/>
        </w:rPr>
        <w:t>评标指标包括：</w:t>
      </w:r>
      <w:r>
        <w:rPr>
          <w:rFonts w:hint="eastAsia" w:ascii="仿宋" w:hAnsi="仿宋" w:eastAsia="仿宋" w:cs="仿宋"/>
          <w:sz w:val="24"/>
        </w:rPr>
        <w:t>书面初审、组织能力、实施方案、管理方案</w:t>
      </w:r>
      <w:r>
        <w:rPr>
          <w:rFonts w:hint="eastAsia" w:ascii="仿宋" w:hAnsi="仿宋" w:eastAsia="仿宋" w:cs="仿宋"/>
          <w:sz w:val="24"/>
          <w:lang w:val="en-US" w:eastAsia="zh-CN"/>
        </w:rPr>
        <w:t>四方面</w:t>
      </w:r>
      <w:r>
        <w:rPr>
          <w:rFonts w:hint="eastAsia" w:ascii="仿宋" w:hAnsi="仿宋" w:eastAsia="仿宋" w:cs="仿宋"/>
          <w:sz w:val="24"/>
        </w:rPr>
        <w:t>总分为90分，由评标委员会成员以记名方式</w:t>
      </w:r>
      <w:r>
        <w:rPr>
          <w:rFonts w:hint="eastAsia" w:ascii="仿宋" w:hAnsi="仿宋" w:eastAsia="仿宋" w:cs="仿宋"/>
          <w:sz w:val="24"/>
          <w:lang w:val="en-US" w:eastAsia="zh-CN"/>
        </w:rPr>
        <w:t>独立</w:t>
      </w:r>
      <w:r>
        <w:rPr>
          <w:rFonts w:hint="eastAsia" w:ascii="仿宋" w:hAnsi="仿宋" w:eastAsia="仿宋" w:cs="仿宋"/>
          <w:sz w:val="24"/>
        </w:rPr>
        <w:t>打分，以</w:t>
      </w:r>
      <w:r>
        <w:rPr>
          <w:rFonts w:hint="eastAsia" w:ascii="仿宋" w:hAnsi="仿宋" w:eastAsia="仿宋" w:cs="仿宋"/>
          <w:sz w:val="24"/>
          <w:lang w:val="en-US" w:eastAsia="zh-CN"/>
        </w:rPr>
        <w:t>每位</w:t>
      </w:r>
      <w:r>
        <w:rPr>
          <w:rFonts w:hint="eastAsia" w:ascii="仿宋" w:hAnsi="仿宋" w:eastAsia="仿宋" w:cs="仿宋"/>
          <w:sz w:val="24"/>
        </w:rPr>
        <w:t>评委所给分数的简单算术平均数作为投标人该指标的实际得分</w:t>
      </w:r>
      <w:r>
        <w:rPr>
          <w:rFonts w:hint="eastAsia" w:ascii="仿宋" w:hAnsi="仿宋" w:eastAsia="仿宋" w:cs="仿宋"/>
          <w:sz w:val="24"/>
          <w:lang w:eastAsia="zh-CN"/>
        </w:rPr>
        <w:t>。</w:t>
      </w:r>
      <w:r>
        <w:rPr>
          <w:rFonts w:hint="eastAsia" w:ascii="仿宋" w:hAnsi="仿宋" w:eastAsia="仿宋" w:cs="仿宋"/>
          <w:sz w:val="24"/>
          <w:lang w:val="en-US" w:eastAsia="zh-CN"/>
        </w:rPr>
        <w:t>另</w:t>
      </w:r>
      <w:r>
        <w:rPr>
          <w:rFonts w:hint="eastAsia" w:ascii="仿宋" w:hAnsi="仿宋" w:eastAsia="仿宋" w:cs="仿宋"/>
          <w:sz w:val="24"/>
        </w:rPr>
        <w:t>投标报价分值为10分，由招标代理方工作人员根据规定直接计分，并在评审结束后报请评标委员会审核确认。最终得分为：评标总得分＝评标委员会打分+投标报价分。</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 w:hAnsi="仿宋" w:eastAsia="仿宋" w:cs="仿宋"/>
          <w:sz w:val="24"/>
        </w:rPr>
      </w:pPr>
      <w:r>
        <w:rPr>
          <w:rFonts w:hint="eastAsia" w:ascii="仿宋" w:hAnsi="仿宋" w:eastAsia="仿宋" w:cs="仿宋"/>
          <w:sz w:val="24"/>
        </w:rPr>
        <w:t xml:space="preserve">    基准价为所有有效投标报价的算术平均值；投标报价为投标人向招标人提交的正式报价，《开标一览表》、《投标函》与《项目预算表》报价不一致时，以《开标一览表》中的投标报价为准。</w:t>
      </w:r>
    </w:p>
    <w:p>
      <w:pPr>
        <w:pStyle w:val="5"/>
        <w:keepNext w:val="0"/>
        <w:keepLines w:val="0"/>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0000FF"/>
          <w:sz w:val="24"/>
        </w:rPr>
      </w:pPr>
      <w:r>
        <w:rPr>
          <w:rFonts w:hint="eastAsia" w:ascii="仿宋" w:hAnsi="仿宋" w:eastAsia="仿宋" w:cs="仿宋"/>
          <w:sz w:val="24"/>
        </w:rPr>
        <w:t>评分指标包括以下几方面，以供参照。</w:t>
      </w:r>
    </w:p>
    <w:tbl>
      <w:tblPr>
        <w:tblStyle w:val="11"/>
        <w:tblW w:w="8820"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65"/>
        <w:gridCol w:w="1605"/>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黑体" w:hAnsi="黑体" w:eastAsia="黑体"/>
                <w:sz w:val="24"/>
              </w:rPr>
              <w:t>废标要素</w:t>
            </w:r>
          </w:p>
        </w:tc>
        <w:tc>
          <w:tcPr>
            <w:tcW w:w="7635" w:type="dxa"/>
            <w:gridSpan w:val="3"/>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*《开标一览表》中的投标报价高于项目最高限价</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*投标文件章节严重缺失不完整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*相关资格证明文件不能提供或不具备投标资格</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*投标方案未实质性响应招标文件“服务要求”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b/>
                <w:sz w:val="24"/>
              </w:rPr>
            </w:pPr>
            <w:r>
              <w:rPr>
                <w:rFonts w:hint="eastAsia" w:ascii="仿宋_GB2312" w:hAnsi="仿宋" w:eastAsia="仿宋_GB2312"/>
                <w:b/>
                <w:sz w:val="24"/>
              </w:rPr>
              <w:t>以上要素若出现其一即为废标，以下指标无须打分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一级指标</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二级指标</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6"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一、</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书面初审（5）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1、准确性和完整性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*投标人名称前后不一致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*投标报价前后不一致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*《投标函》和《开标一览表》应填部分填写错误或缺失</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*未按要求签字盖章</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*预算明细总和与总价不一致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*实施方案细目应附预算缺失或与《项目预算表》不一致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*其他（除“相关资格证明文件不能提供或不具备投标资格”中规定的资格证明文件之外的其他应附附件缺失、《项目预算表》中管理费用超过业务活动费的10%、有合作机构但未填写合作机构</w:t>
            </w:r>
            <w:r>
              <w:rPr>
                <w:rFonts w:hint="eastAsia" w:ascii="仿宋_GB2312" w:hAnsi="仿宋_GB2312" w:eastAsia="仿宋_GB2312"/>
                <w:sz w:val="24"/>
              </w:rPr>
              <w:t>情况</w:t>
            </w:r>
            <w:r>
              <w:rPr>
                <w:rFonts w:hint="eastAsia" w:ascii="仿宋_GB2312" w:hAnsi="仿宋" w:eastAsia="仿宋_GB2312"/>
                <w:sz w:val="24"/>
              </w:rPr>
              <w:t>简介等）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b/>
                <w:sz w:val="24"/>
              </w:rPr>
              <w:t>以上要素每出现一项，“书面初审”扣2分，上限5分。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组织能力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2、组织资质</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成立时间长</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机构架构图清晰，</w:t>
            </w:r>
            <w:r>
              <w:rPr>
                <w:rFonts w:hint="eastAsia" w:ascii="仿宋_GB2312" w:hAnsi="仿宋_GB2312" w:eastAsia="仿宋_GB2312"/>
                <w:sz w:val="24"/>
              </w:rPr>
              <w:t>包括理事会、核心领导层、机构总人数、社工人数等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业务范围或组织宗旨与本项目适应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3、专业优势</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投标人在本项目涉及领域内的优势（如人员优势、资源整合优势、实务操作优势等）是否明显，是否有利于顺利实施本项目。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4、项目经验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有同类项目运作经验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项目运作经验丰富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有项目获奖经历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三、</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（46）</w:t>
            </w:r>
          </w:p>
        </w:tc>
        <w:tc>
          <w:tcPr>
            <w:tcW w:w="106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实施计划子项目（活动）描述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5、实施内容</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子项目（活动）内容是否详细完整。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b/>
                <w:sz w:val="24"/>
              </w:rPr>
            </w:pPr>
            <w:r>
              <w:rPr>
                <w:rFonts w:hint="eastAsia" w:ascii="宋体" w:hAnsi="宋体"/>
                <w:b/>
                <w:sz w:val="24"/>
              </w:rPr>
              <w:t>6、基本要素</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子项目（活动）实施时间明确</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子项目（活动）实施地点明确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7、服务频次（2）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子项目（活动）服务频次合计数是否满足服务要求。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受益人群与人数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子项目（活动）受益人群与人数合计数是否满足服务要求。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9、人员配置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人员配置</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10、资源配置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资源配置内容</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3"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11、预算编制</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实施方案经费预算编制是否合理（如服务单价、经费分配等）、有相关定价依据。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0"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设计合理性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方案计划设计内容充实、具体</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服务对象具有针对性</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子项目（活动）设计围绕服务要求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操作可行性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了解项目实施地区情况，具备社区基础和群众基础</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进度安排能够保证完成标的要求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子项目（活动）设计内容务实、可操作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14、评估指标</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项目成效可衡量，有量化的、具体的指标</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用来</w:t>
            </w:r>
            <w:r>
              <w:rPr>
                <w:rFonts w:hint="eastAsia" w:ascii="仿宋_GB2312" w:hAnsi="仿宋_GB2312" w:eastAsia="仿宋_GB2312"/>
                <w:sz w:val="24"/>
              </w:rPr>
              <w:t>证明该指标已实现</w:t>
            </w:r>
            <w:r>
              <w:rPr>
                <w:rFonts w:hint="eastAsia" w:ascii="仿宋_GB2312" w:hAnsi="仿宋" w:eastAsia="仿宋_GB2312"/>
                <w:sz w:val="24"/>
              </w:rPr>
              <w:t>的</w:t>
            </w:r>
            <w:r>
              <w:rPr>
                <w:rFonts w:hint="eastAsia" w:ascii="仿宋_GB2312" w:hAnsi="仿宋_GB2312" w:eastAsia="仿宋_GB2312"/>
                <w:sz w:val="24"/>
              </w:rPr>
              <w:t>信息、资料等合理、可行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4"/>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可持续性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对项目本身有无可持续性的分析</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对</w:t>
            </w:r>
            <w:r>
              <w:rPr>
                <w:rFonts w:hint="eastAsia" w:ascii="仿宋_GB2312" w:hAnsi="仿宋_GB2312" w:eastAsia="仿宋_GB2312"/>
                <w:sz w:val="24"/>
              </w:rPr>
              <w:t>机构自身有无能力从其他渠道获得资金，继续运作的分析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6"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管理方案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16、项目组人员管理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岗位架构图清晰，设置合理</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岗位责任明确，落实到人</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承担本项目的人员职业资格、学历以及相关项目经验与岗位责任相适应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质量管理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w:t>
            </w:r>
            <w:r>
              <w:rPr>
                <w:rFonts w:hint="eastAsia" w:ascii="仿宋_GB2312" w:hAnsi="仿宋_GB2312" w:eastAsia="仿宋_GB2312"/>
                <w:sz w:val="24"/>
              </w:rPr>
              <w:t>针对本项目的</w:t>
            </w:r>
            <w:r>
              <w:rPr>
                <w:rFonts w:hint="eastAsia" w:ascii="仿宋_GB2312" w:hAnsi="仿宋" w:eastAsia="仿宋_GB2312"/>
                <w:sz w:val="24"/>
              </w:rPr>
              <w:t>自查制度，包括流程管理、预算执行、财务管理、进度控制、满意度调查</w:t>
            </w:r>
            <w:r>
              <w:rPr>
                <w:rFonts w:hint="eastAsia" w:ascii="仿宋_GB2312" w:hAnsi="仿宋_GB2312" w:eastAsia="仿宋_GB2312"/>
                <w:sz w:val="24"/>
              </w:rPr>
              <w:t>等，内容</w:t>
            </w:r>
            <w:r>
              <w:rPr>
                <w:rFonts w:hint="eastAsia" w:ascii="仿宋_GB2312" w:hAnsi="仿宋" w:eastAsia="仿宋_GB2312"/>
                <w:sz w:val="24"/>
              </w:rPr>
              <w:t>具体、合理、可行</w:t>
            </w:r>
          </w:p>
          <w:p>
            <w:pPr>
              <w:keepNext w:val="0"/>
              <w:keepLines w:val="0"/>
              <w:pageBreakBefore w:val="0"/>
              <w:widowControl w:val="0"/>
              <w:kinsoku/>
              <w:wordWrap/>
              <w:overflowPunct/>
              <w:topLinePunct w:val="0"/>
              <w:autoSpaceDE/>
              <w:autoSpaceDN/>
              <w:bidi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_GB2312" w:eastAsia="仿宋_GB2312"/>
                <w:sz w:val="24"/>
              </w:rPr>
              <w:t>承诺遵守招标文件中”</w:t>
            </w:r>
            <w:r>
              <w:rPr>
                <w:rFonts w:hint="eastAsia" w:eastAsia="仿宋_GB2312"/>
                <w:sz w:val="24"/>
              </w:rPr>
              <w:t>项目监管要求”、</w:t>
            </w:r>
            <w:r>
              <w:rPr>
                <w:rFonts w:hint="eastAsia" w:ascii="仿宋_GB2312" w:hAnsi="仿宋_GB2312" w:eastAsia="仿宋_GB2312"/>
                <w:sz w:val="24"/>
              </w:rPr>
              <w:t>“</w:t>
            </w:r>
            <w:r>
              <w:rPr>
                <w:rFonts w:hint="eastAsia" w:eastAsia="仿宋_GB2312"/>
                <w:sz w:val="24"/>
              </w:rPr>
              <w:t>项目结案要求</w:t>
            </w:r>
            <w:r>
              <w:rPr>
                <w:rFonts w:hint="eastAsia" w:ascii="仿宋_GB2312" w:hAnsi="仿宋_GB2312" w:eastAsia="仿宋_GB2312"/>
                <w:sz w:val="24"/>
              </w:rPr>
              <w:t>”提到的内容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档案管理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具有基本档案管理制度</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具有</w:t>
            </w:r>
            <w:r>
              <w:rPr>
                <w:rFonts w:hint="eastAsia" w:ascii="仿宋_GB2312" w:hAnsi="仿宋_GB2312" w:eastAsia="仿宋_GB2312"/>
                <w:sz w:val="24"/>
              </w:rPr>
              <w:t>针对本项目的基本档案目录</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具有相关常规性表格样表，如签到表，志愿者服务记录表、实物领用清单等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公关管理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具有公关管理计划，内容具体、合理、可行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20、风险管理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风险预测全面合理</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应对方案科学有效，具有针对性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0"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b/>
                <w:sz w:val="24"/>
              </w:rPr>
            </w:pPr>
            <w:r>
              <w:rPr>
                <w:rFonts w:hint="eastAsia" w:ascii="仿宋" w:hAnsi="仿宋" w:eastAsia="仿宋"/>
                <w:b/>
                <w:sz w:val="24"/>
              </w:rPr>
              <w:t>五、</w:t>
            </w:r>
          </w:p>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sz w:val="24"/>
              </w:rPr>
            </w:pPr>
            <w:r>
              <w:rPr>
                <w:rFonts w:hint="eastAsia" w:ascii="仿宋" w:hAnsi="仿宋" w:eastAsia="仿宋"/>
                <w:b/>
                <w:sz w:val="24"/>
              </w:rPr>
              <w:t>投标报价（10）</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仿宋" w:hAnsi="仿宋" w:eastAsia="仿宋"/>
                <w:b/>
                <w:sz w:val="24"/>
              </w:rPr>
              <w:t>21、得分=设定分值-|投标报价-基准价|÷基准价×100</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本指标评标委员会不直接评分，由招标代理方工作人员协助评标委员会计算。</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黑体" w:hAnsi="黑体" w:eastAsia="黑体" w:cs="黑体"/>
          <w:sz w:val="24"/>
        </w:rPr>
      </w:pPr>
      <w:r>
        <w:rPr>
          <w:rFonts w:hint="eastAsia" w:ascii="黑体" w:hAnsi="黑体" w:eastAsia="黑体" w:cs="黑体"/>
          <w:sz w:val="24"/>
          <w:lang w:val="en-US" w:eastAsia="zh-CN"/>
        </w:rPr>
        <w:t>一、</w:t>
      </w:r>
      <w:r>
        <w:rPr>
          <w:rFonts w:hint="eastAsia" w:ascii="黑体" w:hAnsi="黑体" w:eastAsia="黑体" w:cs="黑体"/>
          <w:sz w:val="24"/>
        </w:rPr>
        <w:t>投标人排名方法</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在用百分制计分法计算出各投标文件的最终得分后，评审委员按投标文件得分高低顺序排出名次，排名第一且得分不低于60分的投标人为中标候选人。如果有2位或2位以上的投标文件分数相同，则投标报价低者居前；如果报价仍然相同，则由评审委员会无记名投票确定相同者的排名。</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中标候选人推荐要求</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投标文件的最终得分最高且不低于</w:t>
      </w:r>
      <w:r>
        <w:rPr>
          <w:rFonts w:hint="default" w:ascii="Times New Roman" w:eastAsia="仿宋_GB2312"/>
          <w:sz w:val="24"/>
        </w:rPr>
        <w:t>60</w:t>
      </w:r>
      <w:r>
        <w:rPr>
          <w:rFonts w:ascii="Times New Roman" w:eastAsia="仿宋_GB2312"/>
          <w:sz w:val="24"/>
        </w:rPr>
        <w:t>分的方可被推荐为中标候选人；如果所有投标文件的得分均低于</w:t>
      </w:r>
      <w:r>
        <w:rPr>
          <w:rFonts w:hint="default" w:ascii="Times New Roman" w:eastAsia="仿宋_GB2312"/>
          <w:sz w:val="24"/>
        </w:rPr>
        <w:t>60</w:t>
      </w:r>
      <w:r>
        <w:rPr>
          <w:rFonts w:ascii="Times New Roman" w:eastAsia="仿宋_GB2312"/>
          <w:sz w:val="24"/>
        </w:rPr>
        <w:t>分，则该招标项目流标。</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实施进度：</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default" w:ascii="Times New Roman" w:eastAsia="仿宋_GB2312"/>
          <w:sz w:val="24"/>
        </w:rPr>
      </w:pPr>
      <w:r>
        <w:rPr>
          <w:rFonts w:ascii="Times New Roman" w:eastAsia="仿宋_GB2312"/>
          <w:sz w:val="24"/>
        </w:rPr>
        <w:t>符合招标文件要求。</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招标文件的澄清</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任何要求对招标文件进行澄清的投标人，均应在投标截止期3日以前，按“第一章</w:t>
      </w:r>
      <w:r>
        <w:rPr>
          <w:rFonts w:hint="default" w:ascii="Times New Roman" w:eastAsia="仿宋_GB2312"/>
          <w:sz w:val="24"/>
        </w:rPr>
        <w:t xml:space="preserve"> </w:t>
      </w:r>
      <w:r>
        <w:rPr>
          <w:rFonts w:ascii="Times New Roman" w:eastAsia="仿宋_GB2312"/>
          <w:sz w:val="24"/>
        </w:rPr>
        <w:t>投标邀请”中的地址以书面形式（必须加盖投标人单位公章）通知招标代理人。</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default" w:ascii="黑体" w:hAnsi="黑体" w:eastAsia="黑体" w:cs="黑体"/>
          <w:sz w:val="24"/>
        </w:rPr>
      </w:pPr>
      <w:r>
        <w:rPr>
          <w:rFonts w:hint="eastAsia" w:ascii="黑体" w:hAnsi="黑体" w:eastAsia="黑体" w:cs="黑体"/>
          <w:sz w:val="24"/>
        </w:rPr>
        <w:t>招标文件的修改</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Times New Roman" w:eastAsia="仿宋_GB2312"/>
          <w:sz w:val="24"/>
          <w:lang w:val="en-US" w:eastAsia="zh-CN"/>
        </w:rPr>
        <w:sectPr>
          <w:pgSz w:w="11906" w:h="16838"/>
          <w:pgMar w:top="1440" w:right="1800" w:bottom="1440" w:left="1800" w:header="851" w:footer="992" w:gutter="0"/>
          <w:pgNumType w:fmt="numberInDash" w:start="1"/>
          <w:cols w:space="425" w:num="1"/>
          <w:docGrid w:type="lines" w:linePitch="312" w:charSpace="0"/>
        </w:sectPr>
      </w:pPr>
      <w:r>
        <w:rPr>
          <w:rFonts w:hint="eastAsia" w:ascii="Times New Roman" w:eastAsia="仿宋_GB2312"/>
          <w:sz w:val="24"/>
        </w:rPr>
        <w:t>在投标截止期前的任何时候，无论出于何种原因，招标代理人可主动或在解答投标人提出的澄清问题时对招标文件进行修改</w:t>
      </w:r>
      <w:r>
        <w:rPr>
          <w:rFonts w:hint="eastAsia" w:ascii="Times New Roman" w:eastAsia="仿宋_GB2312"/>
          <w:sz w:val="24"/>
          <w:lang w:eastAsia="zh-CN"/>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w:t>
      </w:r>
      <w:r>
        <w:rPr>
          <w:rFonts w:hint="eastAsia" w:ascii="华文中宋" w:hAnsi="华文中宋" w:eastAsia="华文中宋" w:cs="华文中宋"/>
          <w:b w:val="0"/>
          <w:bCs/>
          <w:sz w:val="32"/>
          <w:lang w:val="en-US" w:eastAsia="zh-CN"/>
        </w:rPr>
        <w:t>三</w:t>
      </w:r>
      <w:r>
        <w:rPr>
          <w:rFonts w:hint="eastAsia" w:ascii="华文中宋" w:hAnsi="华文中宋" w:eastAsia="华文中宋" w:cs="华文中宋"/>
          <w:b w:val="0"/>
          <w:bCs/>
          <w:sz w:val="32"/>
        </w:rPr>
        <w:t>章 项目需求书</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一、项目背景</w:t>
      </w:r>
    </w:p>
    <w:p>
      <w:pPr>
        <w:keepNext w:val="0"/>
        <w:keepLines w:val="0"/>
        <w:pageBreakBefore w:val="0"/>
        <w:widowControl w:val="0"/>
        <w:numPr>
          <w:ilvl w:val="0"/>
          <w:numId w:val="6"/>
        </w:numPr>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社区背景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五里桥街道位于黄浦区西南部，东起制造局路，南到黄浦江，西临瑞金南路，北至斜土路，区域面积3.094平方公里，其中包括约0.5平方公里水域面积，现有户籍人口6.8万余人，实有人口8.4万余人，19个居委会。</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（二）服务对象</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仿宋" w:hAnsi="仿宋" w:eastAsia="仿宋"/>
          <w:sz w:val="24"/>
        </w:rPr>
      </w:pPr>
      <w:r>
        <w:rPr>
          <w:rFonts w:hint="eastAsia" w:ascii="仿宋" w:hAnsi="仿宋" w:eastAsia="仿宋"/>
          <w:sz w:val="24"/>
        </w:rPr>
        <w:t>五里桥街道60岁以上大病、孤独、失能、残疾困难老人</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（三）立项依据</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仿宋" w:hAnsi="仿宋" w:eastAsia="仿宋" w:cs="仿宋"/>
          <w:sz w:val="24"/>
          <w:szCs w:val="24"/>
          <w:lang w:val="en-US"/>
        </w:rPr>
      </w:pPr>
      <w:r>
        <w:rPr>
          <w:rFonts w:hint="eastAsia" w:ascii="仿宋" w:hAnsi="仿宋" w:eastAsia="仿宋" w:cs="仿宋"/>
          <w:sz w:val="24"/>
          <w:szCs w:val="24"/>
          <w:lang w:val="en-US" w:eastAsia="zh-CN"/>
        </w:rPr>
        <w:t>截止目前，</w:t>
      </w:r>
      <w:r>
        <w:rPr>
          <w:rFonts w:hint="eastAsia" w:ascii="仿宋" w:hAnsi="仿宋" w:eastAsia="仿宋" w:cs="仿宋"/>
          <w:sz w:val="24"/>
          <w:szCs w:val="24"/>
        </w:rPr>
        <w:t>五里桥街道户籍人口67035人，现有60岁以上老人21108人，占户籍总人口的31.49%，其中80岁以上老人5800人，独居老人1153人，纯老家庭2745户（约5015人），孤老120人。普遍存在老人与子女分开居住的</w:t>
      </w:r>
      <w:r>
        <w:rPr>
          <w:rFonts w:hint="eastAsia" w:ascii="仿宋" w:hAnsi="仿宋" w:eastAsia="仿宋" w:cs="仿宋"/>
          <w:sz w:val="24"/>
          <w:szCs w:val="24"/>
          <w:lang w:val="en-US" w:eastAsia="zh-CN"/>
        </w:rPr>
        <w:t>现象</w:t>
      </w:r>
      <w:r>
        <w:rPr>
          <w:rFonts w:hint="eastAsia" w:ascii="仿宋" w:hAnsi="仿宋" w:eastAsia="仿宋" w:cs="仿宋"/>
          <w:sz w:val="24"/>
          <w:szCs w:val="24"/>
        </w:rPr>
        <w:t>，导致大量独居老人、纯老家庭的出现，以及居住方式的改变，邻里之间交往甚少，使得独居老人、纯老家庭以及孤老等缺少沟通交流、聊天倾诉的对象，不易融入社区</w:t>
      </w:r>
      <w:r>
        <w:rPr>
          <w:rFonts w:hint="eastAsia" w:ascii="仿宋" w:hAnsi="仿宋" w:eastAsia="仿宋" w:cs="仿宋"/>
          <w:sz w:val="24"/>
          <w:szCs w:val="24"/>
          <w:lang w:eastAsia="zh-CN"/>
        </w:rPr>
        <w:t>，</w:t>
      </w:r>
      <w:r>
        <w:rPr>
          <w:rFonts w:hint="eastAsia" w:ascii="仿宋" w:hAnsi="仿宋" w:eastAsia="仿宋" w:cs="仿宋"/>
          <w:sz w:val="24"/>
          <w:szCs w:val="24"/>
        </w:rPr>
        <w:t>存在生活照料缺失</w:t>
      </w:r>
      <w:r>
        <w:rPr>
          <w:rFonts w:hint="eastAsia" w:ascii="仿宋" w:hAnsi="仿宋" w:eastAsia="仿宋" w:cs="仿宋"/>
          <w:sz w:val="24"/>
          <w:szCs w:val="24"/>
          <w:lang w:val="en-US" w:eastAsia="zh-CN"/>
        </w:rPr>
        <w:t>等问题，五里桥街道引入社会组织开展“幸福99·情暖夕阳”助老公益服务，通过建立健康服务档案、上门服务、敬老节送关爱等服务，解决实际困难同时提升生活质量、减缓因长期生活困难产生的负面心理，降低心理压力。</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二、项目标的</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（一）、服务内容</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1.</w:t>
      </w:r>
      <w:r>
        <w:rPr>
          <w:rFonts w:hint="eastAsia" w:ascii="仿宋" w:hAnsi="仿宋" w:eastAsia="仿宋" w:cs="仿宋"/>
          <w:b/>
          <w:bCs/>
          <w:sz w:val="24"/>
          <w:szCs w:val="24"/>
          <w:lang w:val="en-US" w:eastAsia="zh-CN"/>
        </w:rPr>
        <w:t>1 建立健康服务档案。</w:t>
      </w:r>
      <w:r>
        <w:rPr>
          <w:rFonts w:hint="eastAsia" w:ascii="仿宋" w:hAnsi="仿宋" w:eastAsia="仿宋" w:cs="仿宋"/>
          <w:b w:val="0"/>
          <w:bCs w:val="0"/>
          <w:sz w:val="24"/>
          <w:szCs w:val="24"/>
          <w:lang w:val="en-US" w:eastAsia="zh-CN"/>
        </w:rPr>
        <w:t>由专业人员充分沟通，建立困难老人档案，记录健康状况、服务需求等内容，不少于200人。</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bCs/>
          <w:sz w:val="24"/>
          <w:szCs w:val="24"/>
        </w:rPr>
        <w:t xml:space="preserve">1.2 </w:t>
      </w:r>
      <w:r>
        <w:rPr>
          <w:rFonts w:hint="eastAsia" w:ascii="仿宋" w:hAnsi="仿宋" w:eastAsia="仿宋" w:cs="仿宋"/>
          <w:b/>
          <w:bCs/>
          <w:sz w:val="24"/>
          <w:szCs w:val="24"/>
          <w:lang w:val="en-US" w:eastAsia="zh-CN"/>
        </w:rPr>
        <w:t>上门助老服务。</w:t>
      </w:r>
      <w:r>
        <w:rPr>
          <w:rFonts w:hint="eastAsia" w:ascii="仿宋" w:hAnsi="仿宋" w:eastAsia="仿宋" w:cs="仿宋"/>
          <w:b w:val="0"/>
          <w:bCs w:val="0"/>
          <w:sz w:val="24"/>
          <w:szCs w:val="24"/>
          <w:lang w:val="en-US" w:eastAsia="zh-CN"/>
        </w:rPr>
        <w:t>根据需要，提供测量血糖、血压、按摩、协助康复锻炼、上门助浴、泡脚、洗脚、修剪指（趾）甲、理发、读书读报、心理慰藉、陪医或配药、代购、家政等服务，不少于10次，服务对象不少于2000人次。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ascii="仿宋" w:hAnsi="仿宋" w:eastAsia="仿宋" w:cs="仿宋"/>
          <w:sz w:val="24"/>
          <w:szCs w:val="24"/>
        </w:rPr>
      </w:pPr>
      <w:r>
        <w:rPr>
          <w:rFonts w:hint="eastAsia" w:ascii="仿宋" w:hAnsi="仿宋" w:eastAsia="仿宋" w:cs="仿宋"/>
          <w:b/>
          <w:bCs/>
          <w:sz w:val="24"/>
          <w:szCs w:val="24"/>
        </w:rPr>
        <w:t>1.3</w:t>
      </w:r>
      <w:r>
        <w:rPr>
          <w:rFonts w:hint="eastAsia" w:ascii="仿宋" w:hAnsi="仿宋" w:eastAsia="仿宋" w:cs="仿宋"/>
          <w:b/>
          <w:bCs/>
          <w:sz w:val="24"/>
          <w:szCs w:val="24"/>
          <w:lang w:val="en-US" w:eastAsia="zh-CN"/>
        </w:rPr>
        <w:t xml:space="preserve"> 敬老节送关爱。</w:t>
      </w:r>
      <w:r>
        <w:rPr>
          <w:rFonts w:hint="eastAsia" w:ascii="仿宋" w:hAnsi="仿宋" w:eastAsia="仿宋" w:cs="仿宋"/>
          <w:sz w:val="24"/>
          <w:szCs w:val="24"/>
        </w:rPr>
        <w:t>敬老节前夕为服务对象送上</w:t>
      </w:r>
      <w:r>
        <w:rPr>
          <w:rFonts w:hint="eastAsia" w:ascii="仿宋" w:hAnsi="仿宋" w:eastAsia="仿宋" w:cs="仿宋"/>
          <w:sz w:val="24"/>
          <w:szCs w:val="24"/>
          <w:lang w:val="en-US" w:eastAsia="zh-CN"/>
        </w:rPr>
        <w:t>慰问品，不少于1次，不少于2</w:t>
      </w:r>
      <w:r>
        <w:rPr>
          <w:rFonts w:hint="eastAsia" w:ascii="仿宋" w:hAnsi="仿宋" w:eastAsia="仿宋" w:cs="仿宋"/>
          <w:sz w:val="24"/>
          <w:szCs w:val="24"/>
        </w:rPr>
        <w:t>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（二）、组织实施和风险控制要求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2.1 投标人提供项目实施方案能有序进行，能够合理安排、调整各项活动的实施，并且定期做好项目的评估与优化工作。</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2.2 投标人须提出可行的项目活动计划表。</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2.3 投标人须做好服务对象满意度评估，及时反馈信息，改进服务质量。</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2.4 项目实施过程中，考虑社会组织实际情况，预测可能出现的风险并确定应急方案。</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（三）、从业经验和专业能力要求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ascii="仿宋" w:hAnsi="仿宋" w:eastAsia="仿宋"/>
          <w:sz w:val="24"/>
        </w:rPr>
        <w:t>.</w:t>
      </w:r>
      <w:r>
        <w:rPr>
          <w:rFonts w:hint="eastAsia" w:ascii="仿宋" w:hAnsi="仿宋" w:eastAsia="仿宋"/>
          <w:sz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56" w:firstLineChars="200"/>
        <w:textAlignment w:val="auto"/>
        <w:rPr>
          <w:rFonts w:ascii="仿宋" w:hAnsi="仿宋" w:eastAsia="仿宋"/>
          <w:w w:val="95"/>
          <w:sz w:val="24"/>
        </w:rPr>
      </w:pPr>
      <w:r>
        <w:rPr>
          <w:rFonts w:hint="eastAsia" w:ascii="仿宋" w:hAnsi="仿宋" w:eastAsia="仿宋"/>
          <w:w w:val="95"/>
          <w:sz w:val="24"/>
          <w:lang w:val="en-US" w:eastAsia="zh-CN"/>
        </w:rPr>
        <w:t>3</w:t>
      </w:r>
      <w:r>
        <w:rPr>
          <w:rFonts w:ascii="仿宋" w:hAnsi="仿宋" w:eastAsia="仿宋"/>
          <w:w w:val="95"/>
          <w:sz w:val="24"/>
        </w:rPr>
        <w:t>.4</w:t>
      </w:r>
      <w:r>
        <w:rPr>
          <w:rFonts w:hint="eastAsia" w:ascii="仿宋" w:hAnsi="仿宋" w:eastAsia="仿宋"/>
          <w:w w:val="95"/>
          <w:sz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sz w:val="24"/>
          <w:lang w:val="en-US" w:eastAsia="zh-CN"/>
        </w:rPr>
        <w:t>3</w:t>
      </w:r>
      <w:r>
        <w:rPr>
          <w:rFonts w:ascii="仿宋" w:hAnsi="仿宋" w:eastAsia="仿宋"/>
          <w:sz w:val="24"/>
        </w:rPr>
        <w:t>.5</w:t>
      </w:r>
      <w:r>
        <w:rPr>
          <w:rFonts w:hint="eastAsia" w:ascii="仿宋" w:hAnsi="仿宋" w:eastAsia="仿宋"/>
          <w:sz w:val="24"/>
        </w:rPr>
        <w:t>投标人拥有具备相关专业资格的志愿者团队。</w:t>
      </w:r>
      <w:r>
        <w:rPr>
          <w:rFonts w:hint="eastAsia" w:ascii="仿宋" w:hAnsi="仿宋" w:eastAsia="仿宋" w:cs="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color w:val="333333"/>
          <w:sz w:val="24"/>
          <w:szCs w:val="24"/>
        </w:rPr>
      </w:pPr>
      <w:r>
        <w:rPr>
          <w:rFonts w:hint="eastAsia" w:ascii="仿宋" w:hAnsi="仿宋" w:eastAsia="仿宋" w:cs="仿宋"/>
          <w:b/>
          <w:bCs/>
          <w:color w:val="333333"/>
          <w:sz w:val="24"/>
          <w:szCs w:val="24"/>
        </w:rPr>
        <w:t>（四）、项目监测要求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项目执行过程中投标方须接受需求方和招标代理人的监测，按照要求向需求方公开项目进展情况，并附活动信息、照片等相关材料。</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（五）、项目结案要求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b/>
          <w:bCs/>
          <w:sz w:val="24"/>
          <w:szCs w:val="24"/>
        </w:rPr>
        <w:t xml:space="preserve">   </w:t>
      </w:r>
      <w:r>
        <w:rPr>
          <w:rFonts w:hint="eastAsia" w:ascii="仿宋" w:hAnsi="仿宋" w:eastAsia="仿宋" w:cs="仿宋"/>
          <w:sz w:val="24"/>
          <w:szCs w:val="24"/>
        </w:rPr>
        <w:t>项目结束后投标机构须提供台账、项目决算表、项目总结报告等相关资料，并接受终期评估。</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（六）、招标机构责任</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sz w:val="24"/>
          <w:szCs w:val="24"/>
        </w:rPr>
        <w:t xml:space="preserve">   协调落实活动场地，提供相关外部支持。</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bCs/>
          <w:sz w:val="24"/>
          <w:szCs w:val="24"/>
        </w:rPr>
      </w:pPr>
      <w:r>
        <w:rPr>
          <w:rFonts w:hint="eastAsia" w:ascii="仿宋" w:hAnsi="仿宋" w:eastAsia="仿宋" w:cs="仿宋"/>
          <w:b/>
          <w:bCs/>
          <w:sz w:val="24"/>
          <w:szCs w:val="24"/>
        </w:rPr>
        <w:t>（七）、说明</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sz w:val="24"/>
          <w:szCs w:val="24"/>
        </w:rPr>
      </w:pPr>
      <w:r>
        <w:rPr>
          <w:rFonts w:hint="eastAsia" w:ascii="仿宋" w:hAnsi="仿宋" w:eastAsia="仿宋" w:cs="仿宋"/>
          <w:sz w:val="24"/>
          <w:szCs w:val="24"/>
        </w:rPr>
        <w:t xml:space="preserve">   为保证公平性，投标人认为上述指标存在排他性或歧视性条款，可以向招标代理人提出书面质疑并附相关证据。</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360" w:firstLineChars="150"/>
        <w:textAlignment w:val="auto"/>
        <w:rPr>
          <w:rFonts w:hint="eastAsia" w:eastAsiaTheme="minorEastAsia"/>
          <w:lang w:eastAsia="zh-CN"/>
        </w:rPr>
      </w:pPr>
      <w:r>
        <w:rPr>
          <w:rFonts w:hint="eastAsia" w:ascii="仿宋" w:hAnsi="仿宋" w:eastAsia="仿宋" w:cs="仿宋"/>
          <w:sz w:val="24"/>
          <w:szCs w:val="24"/>
        </w:rPr>
        <w:t>如无特别说明，每个项目只允许有一个报价，任何有选择的报价将不予接受</w:t>
      </w:r>
      <w:r>
        <w:rPr>
          <w:rFonts w:hint="eastAsia" w:ascii="仿宋" w:hAnsi="仿宋" w:eastAsia="仿宋" w:cs="仿宋"/>
          <w:sz w:val="24"/>
          <w:szCs w:val="24"/>
          <w:lang w:eastAsia="zh-CN"/>
        </w:rPr>
        <w:t>。</w:t>
      </w:r>
      <w:r>
        <w:rPr>
          <w:rFonts w:hint="eastAsia" w:ascii="微软雅黑" w:hAnsi="微软雅黑" w:eastAsia="微软雅黑" w:cs="宋体"/>
          <w:color w:val="919191"/>
          <w:kern w:val="0"/>
          <w:sz w:val="24"/>
          <w:szCs w:val="24"/>
        </w:rPr>
        <w:t>                                             </w:t>
      </w:r>
    </w:p>
    <w:sectPr>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9F8D31"/>
    <w:multiLevelType w:val="singleLevel"/>
    <w:tmpl w:val="869F8D31"/>
    <w:lvl w:ilvl="0" w:tentative="0">
      <w:start w:val="1"/>
      <w:numFmt w:val="chineseCounting"/>
      <w:suff w:val="nothing"/>
      <w:lvlText w:val="%1、"/>
      <w:lvlJc w:val="left"/>
      <w:rPr>
        <w:rFonts w:hint="eastAsia"/>
      </w:rPr>
    </w:lvl>
  </w:abstractNum>
  <w:abstractNum w:abstractNumId="1">
    <w:nsid w:val="0000000A"/>
    <w:multiLevelType w:val="multilevel"/>
    <w:tmpl w:val="0000000A"/>
    <w:lvl w:ilvl="0" w:tentative="0">
      <w:start w:val="8"/>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B"/>
    <w:multiLevelType w:val="multilevel"/>
    <w:tmpl w:val="0000000B"/>
    <w:lvl w:ilvl="0" w:tentative="0">
      <w:start w:val="15"/>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C"/>
    <w:multiLevelType w:val="multilevel"/>
    <w:tmpl w:val="0000000C"/>
    <w:lvl w:ilvl="0" w:tentative="0">
      <w:start w:val="17"/>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000D"/>
    <w:multiLevelType w:val="multilevel"/>
    <w:tmpl w:val="0000000D"/>
    <w:lvl w:ilvl="0" w:tentative="0">
      <w:start w:val="1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551503D6"/>
    <w:multiLevelType w:val="singleLevel"/>
    <w:tmpl w:val="551503D6"/>
    <w:lvl w:ilvl="0" w:tentative="0">
      <w:start w:val="1"/>
      <w:numFmt w:val="chineseCounting"/>
      <w:suff w:val="nothing"/>
      <w:lvlText w:val="（%1）"/>
      <w:lvlJc w:val="left"/>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277A99"/>
    <w:rsid w:val="0010355C"/>
    <w:rsid w:val="001119FB"/>
    <w:rsid w:val="003554E6"/>
    <w:rsid w:val="009F14B4"/>
    <w:rsid w:val="00A21460"/>
    <w:rsid w:val="00C1002C"/>
    <w:rsid w:val="00D17411"/>
    <w:rsid w:val="00E16FB6"/>
    <w:rsid w:val="1AD733EE"/>
    <w:rsid w:val="1E746648"/>
    <w:rsid w:val="23D66839"/>
    <w:rsid w:val="24560396"/>
    <w:rsid w:val="260C3846"/>
    <w:rsid w:val="2B2F7BEA"/>
    <w:rsid w:val="3AA10088"/>
    <w:rsid w:val="431279D1"/>
    <w:rsid w:val="518F6450"/>
    <w:rsid w:val="59F621AF"/>
    <w:rsid w:val="5D277A99"/>
    <w:rsid w:val="6017345D"/>
    <w:rsid w:val="606C0321"/>
    <w:rsid w:val="627D6691"/>
    <w:rsid w:val="690F289B"/>
    <w:rsid w:val="6EC85ABE"/>
    <w:rsid w:val="71B12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Body Text 2"/>
    <w:basedOn w:val="1"/>
    <w:qFormat/>
    <w:uiPriority w:val="0"/>
    <w:pPr>
      <w:ind w:firstLine="570"/>
    </w:pPr>
    <w:rPr>
      <w:rFonts w:hint="eastAsia" w:ascii="宋体"/>
      <w:sz w:val="28"/>
    </w:rPr>
  </w:style>
  <w:style w:type="paragraph" w:styleId="6">
    <w:name w:val="Normal (Web)"/>
    <w:basedOn w:val="1"/>
    <w:qFormat/>
    <w:uiPriority w:val="0"/>
    <w:pPr>
      <w:widowControl/>
      <w:spacing w:before="100" w:beforeAutospacing="1" w:after="100" w:afterAutospacing="1"/>
      <w:jc w:val="left"/>
    </w:pPr>
    <w:rPr>
      <w:rFonts w:hint="eastAsia" w:ascii="宋体" w:hAnsi="宋体"/>
      <w:sz w:val="24"/>
    </w:rPr>
  </w:style>
  <w:style w:type="paragraph" w:styleId="7">
    <w:name w:val="Title"/>
    <w:basedOn w:val="1"/>
    <w:qFormat/>
    <w:uiPriority w:val="0"/>
    <w:pPr>
      <w:spacing w:before="240" w:after="60"/>
      <w:jc w:val="center"/>
      <w:outlineLvl w:val="0"/>
    </w:pPr>
    <w:rPr>
      <w:rFonts w:ascii="Arial" w:hAnsi="Arial"/>
      <w:b/>
      <w:sz w:val="32"/>
    </w:rPr>
  </w:style>
  <w:style w:type="character" w:styleId="9">
    <w:name w:val="Strong"/>
    <w:qFormat/>
    <w:uiPriority w:val="0"/>
    <w:rPr>
      <w:rFonts w:hint="default"/>
      <w:b/>
      <w:sz w:val="24"/>
    </w:rPr>
  </w:style>
  <w:style w:type="character" w:styleId="10">
    <w:name w:val="Hyperlink"/>
    <w:basedOn w:val="8"/>
    <w:uiPriority w:val="0"/>
    <w:rPr>
      <w:color w:val="0000FF"/>
      <w:u w:val="single"/>
    </w:rPr>
  </w:style>
  <w:style w:type="paragraph" w:customStyle="1" w:styleId="12">
    <w:name w:val="目录样式"/>
    <w:basedOn w:val="7"/>
    <w:qFormat/>
    <w:uiPriority w:val="0"/>
    <w:rPr>
      <w:rFonts w:eastAsia="方正小标宋简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317</Words>
  <Characters>1810</Characters>
  <Lines>15</Lines>
  <Paragraphs>4</Paragraphs>
  <TotalTime>3</TotalTime>
  <ScaleCrop>false</ScaleCrop>
  <LinksUpToDate>false</LinksUpToDate>
  <CharactersWithSpaces>2123</CharactersWithSpaces>
  <Application>WPS Office_10.1.0.7311_F1E327BC-269C-435d-A152-05C5408002CA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2018-03-16T01:45:00Z</dcterms:created>
  <dc:creator>YQQ1393988783</dc:creator>
  <cp:lastModifiedBy>YQQ1393988783</cp:lastModifiedBy>
  <cp:lastPrinted>2018-04-16T04:29:00Z</cp:lastPrinted>
  <dcterms:modified xsi:type="dcterms:W3CDTF">2018-04-26T03:19:35Z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